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94"/>
        <w:tblW w:w="14305" w:type="dxa"/>
        <w:tblLayout w:type="fixed"/>
        <w:tblLook w:val="04A0" w:firstRow="1" w:lastRow="0" w:firstColumn="1" w:lastColumn="0" w:noHBand="0" w:noVBand="1"/>
      </w:tblPr>
      <w:tblGrid>
        <w:gridCol w:w="4248"/>
        <w:gridCol w:w="6030"/>
        <w:gridCol w:w="4027"/>
      </w:tblGrid>
      <w:tr w:rsidR="00646F6D" w:rsidRPr="00E42757" w:rsidTr="00432324">
        <w:trPr>
          <w:trHeight w:val="10550"/>
        </w:trPr>
        <w:tc>
          <w:tcPr>
            <w:tcW w:w="4248" w:type="dxa"/>
          </w:tcPr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42757">
              <w:rPr>
                <w:b/>
                <w:sz w:val="22"/>
                <w:szCs w:val="22"/>
              </w:rPr>
              <w:t>REGISTRATION INFORMATION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__</w:t>
            </w:r>
            <w:r w:rsidR="000A78D4">
              <w:rPr>
                <w:b/>
                <w:sz w:val="22"/>
                <w:szCs w:val="22"/>
              </w:rPr>
              <w:t>_</w:t>
            </w:r>
            <w:r w:rsidRPr="00E42757">
              <w:rPr>
                <w:b/>
                <w:sz w:val="22"/>
                <w:szCs w:val="22"/>
              </w:rPr>
              <w:t>__  ISHRM  Member:     $100.00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_____  Non Member:           $130.00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____</w:t>
            </w:r>
            <w:r w:rsidR="002722EE">
              <w:rPr>
                <w:b/>
                <w:sz w:val="22"/>
                <w:szCs w:val="22"/>
              </w:rPr>
              <w:t>_  Special Guest of Paid Member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</w:p>
          <w:p w:rsidR="00BF03BC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_________________________________</w:t>
            </w:r>
            <w:r w:rsidR="00973484">
              <w:rPr>
                <w:b/>
                <w:sz w:val="22"/>
                <w:szCs w:val="22"/>
              </w:rPr>
              <w:t>__</w:t>
            </w:r>
            <w:r w:rsidRPr="00E42757">
              <w:rPr>
                <w:b/>
                <w:sz w:val="22"/>
                <w:szCs w:val="22"/>
              </w:rPr>
              <w:t xml:space="preserve">        (Paid Member</w:t>
            </w:r>
            <w:r w:rsidR="005114A6">
              <w:rPr>
                <w:b/>
                <w:sz w:val="22"/>
                <w:szCs w:val="22"/>
              </w:rPr>
              <w:t>’</w:t>
            </w:r>
            <w:r w:rsidRPr="00E42757">
              <w:rPr>
                <w:b/>
                <w:sz w:val="22"/>
                <w:szCs w:val="22"/>
              </w:rPr>
              <w:t>s Name)</w:t>
            </w:r>
          </w:p>
          <w:p w:rsidR="00CF7C2B" w:rsidRPr="00E42757" w:rsidRDefault="00CF7C2B" w:rsidP="00494E4B">
            <w:pPr>
              <w:rPr>
                <w:b/>
                <w:sz w:val="22"/>
                <w:szCs w:val="22"/>
              </w:rPr>
            </w:pPr>
          </w:p>
          <w:p w:rsidR="00BF03BC" w:rsidRPr="00E42757" w:rsidRDefault="00CF7C2B" w:rsidP="00494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Register online @ ISHRM.org or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Make your check payable to ISHRM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</w:p>
          <w:p w:rsidR="00BF03BC" w:rsidRPr="00E42757" w:rsidRDefault="00973484" w:rsidP="00494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Name:_</w:t>
            </w:r>
            <w:r w:rsidR="00BF03BC" w:rsidRPr="00E42757">
              <w:rPr>
                <w:b/>
                <w:sz w:val="22"/>
                <w:szCs w:val="22"/>
              </w:rPr>
              <w:t>__________</w:t>
            </w:r>
            <w:r w:rsidR="00E402A6">
              <w:rPr>
                <w:b/>
                <w:sz w:val="22"/>
                <w:szCs w:val="22"/>
              </w:rPr>
              <w:t>_____</w:t>
            </w:r>
            <w:r w:rsidR="000A78D4">
              <w:rPr>
                <w:b/>
                <w:sz w:val="22"/>
                <w:szCs w:val="22"/>
              </w:rPr>
              <w:t>_______________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Organization: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_________________</w:t>
            </w:r>
            <w:r w:rsidR="00E402A6">
              <w:rPr>
                <w:b/>
                <w:sz w:val="22"/>
                <w:szCs w:val="22"/>
              </w:rPr>
              <w:t>______</w:t>
            </w:r>
            <w:r w:rsidR="00973484">
              <w:rPr>
                <w:b/>
                <w:sz w:val="22"/>
                <w:szCs w:val="22"/>
              </w:rPr>
              <w:t>_____________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________________________________</w:t>
            </w:r>
            <w:r w:rsidR="00973484">
              <w:rPr>
                <w:b/>
                <w:sz w:val="22"/>
                <w:szCs w:val="22"/>
              </w:rPr>
              <w:t>____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 xml:space="preserve">      </w:t>
            </w:r>
          </w:p>
          <w:p w:rsidR="00973484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Address: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</w:t>
            </w:r>
            <w:r w:rsidR="00E402A6">
              <w:rPr>
                <w:b/>
                <w:sz w:val="22"/>
                <w:szCs w:val="22"/>
              </w:rPr>
              <w:t>____</w:t>
            </w:r>
            <w:r w:rsidR="000A78D4">
              <w:rPr>
                <w:b/>
                <w:sz w:val="22"/>
                <w:szCs w:val="22"/>
              </w:rPr>
              <w:t>_____________________________</w:t>
            </w:r>
            <w:r w:rsidR="00973484">
              <w:rPr>
                <w:b/>
                <w:sz w:val="22"/>
                <w:szCs w:val="22"/>
              </w:rPr>
              <w:t>__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_</w:t>
            </w:r>
            <w:r w:rsidR="000A78D4">
              <w:rPr>
                <w:b/>
                <w:sz w:val="22"/>
                <w:szCs w:val="22"/>
              </w:rPr>
              <w:t>____________________</w:t>
            </w:r>
            <w:r w:rsidR="00973484">
              <w:rPr>
                <w:b/>
                <w:sz w:val="22"/>
                <w:szCs w:val="22"/>
              </w:rPr>
              <w:t>_</w:t>
            </w:r>
            <w:r w:rsidRPr="00E42757">
              <w:rPr>
                <w:b/>
                <w:sz w:val="22"/>
                <w:szCs w:val="22"/>
              </w:rPr>
              <w:t>_______</w:t>
            </w:r>
            <w:r w:rsidR="00E402A6">
              <w:rPr>
                <w:b/>
                <w:sz w:val="22"/>
                <w:szCs w:val="22"/>
              </w:rPr>
              <w:t>_____</w:t>
            </w:r>
            <w:r w:rsidR="00973484">
              <w:rPr>
                <w:b/>
                <w:sz w:val="22"/>
                <w:szCs w:val="22"/>
              </w:rPr>
              <w:t>__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Phone: __</w:t>
            </w:r>
            <w:r w:rsidR="000A78D4">
              <w:rPr>
                <w:b/>
                <w:sz w:val="22"/>
                <w:szCs w:val="22"/>
              </w:rPr>
              <w:t>__________</w:t>
            </w:r>
            <w:r w:rsidRPr="00E42757">
              <w:rPr>
                <w:b/>
                <w:sz w:val="22"/>
                <w:szCs w:val="22"/>
              </w:rPr>
              <w:t>__________________</w:t>
            </w:r>
          </w:p>
          <w:p w:rsidR="00BF03BC" w:rsidRPr="00E42757" w:rsidRDefault="00BF03BC" w:rsidP="00494E4B">
            <w:pPr>
              <w:rPr>
                <w:b/>
                <w:sz w:val="22"/>
                <w:szCs w:val="22"/>
              </w:rPr>
            </w:pPr>
          </w:p>
          <w:p w:rsidR="00BF03BC" w:rsidRDefault="00BF03BC" w:rsidP="00494E4B">
            <w:pPr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Email:_____</w:t>
            </w:r>
            <w:r w:rsidR="000A78D4">
              <w:rPr>
                <w:b/>
                <w:sz w:val="22"/>
                <w:szCs w:val="22"/>
              </w:rPr>
              <w:t>__________________</w:t>
            </w:r>
            <w:r w:rsidRPr="00E42757">
              <w:rPr>
                <w:b/>
                <w:sz w:val="22"/>
                <w:szCs w:val="22"/>
              </w:rPr>
              <w:t>___</w:t>
            </w:r>
            <w:r w:rsidR="00973484">
              <w:rPr>
                <w:b/>
                <w:sz w:val="22"/>
                <w:szCs w:val="22"/>
              </w:rPr>
              <w:t>_____</w:t>
            </w:r>
          </w:p>
          <w:p w:rsidR="00BF03BC" w:rsidRPr="00E42757" w:rsidRDefault="00BF03BC" w:rsidP="00494E4B">
            <w:pPr>
              <w:jc w:val="center"/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 xml:space="preserve">You may email your registration to </w:t>
            </w:r>
            <w:hyperlink r:id="rId6" w:history="1">
              <w:r w:rsidR="009852D9" w:rsidRPr="00920CC8">
                <w:rPr>
                  <w:rStyle w:val="Hyperlink"/>
                  <w:b/>
                  <w:sz w:val="22"/>
                  <w:szCs w:val="22"/>
                </w:rPr>
                <w:t>nmoser@comhs.org</w:t>
              </w:r>
            </w:hyperlink>
            <w:r w:rsidR="009852D9">
              <w:rPr>
                <w:b/>
                <w:sz w:val="22"/>
                <w:szCs w:val="22"/>
              </w:rPr>
              <w:t xml:space="preserve"> </w:t>
            </w:r>
            <w:r w:rsidRPr="00E42757">
              <w:rPr>
                <w:b/>
                <w:sz w:val="22"/>
                <w:szCs w:val="22"/>
              </w:rPr>
              <w:t>and bring your registration fee to the meeting.  Or you may register by mail by sending your completed registration form and check to:</w:t>
            </w:r>
          </w:p>
          <w:p w:rsidR="00BF03BC" w:rsidRPr="00E42757" w:rsidRDefault="00BF03BC" w:rsidP="00494E4B">
            <w:pPr>
              <w:jc w:val="center"/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ISHRM</w:t>
            </w:r>
          </w:p>
          <w:p w:rsidR="00D9439D" w:rsidRDefault="00BF03BC" w:rsidP="00D9439D">
            <w:pPr>
              <w:jc w:val="center"/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 xml:space="preserve">C/O </w:t>
            </w:r>
            <w:r w:rsidR="009852D9">
              <w:rPr>
                <w:b/>
                <w:sz w:val="22"/>
                <w:szCs w:val="22"/>
              </w:rPr>
              <w:t>Nancy Moser</w:t>
            </w:r>
          </w:p>
          <w:p w:rsidR="00D9439D" w:rsidRDefault="009852D9" w:rsidP="00D94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901 MacArthur Blvd. </w:t>
            </w:r>
          </w:p>
          <w:p w:rsidR="00D9439D" w:rsidRPr="00E42757" w:rsidRDefault="009852D9" w:rsidP="00D94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Munster</w:t>
            </w:r>
            <w:r w:rsidR="00D9439D">
              <w:rPr>
                <w:b/>
                <w:sz w:val="22"/>
                <w:szCs w:val="22"/>
              </w:rPr>
              <w:t>, IN  463</w:t>
            </w:r>
            <w:r>
              <w:rPr>
                <w:b/>
                <w:sz w:val="22"/>
                <w:szCs w:val="22"/>
              </w:rPr>
              <w:t>21</w:t>
            </w:r>
          </w:p>
          <w:p w:rsidR="00BF03BC" w:rsidRDefault="00BF03BC" w:rsidP="00494E4B">
            <w:pPr>
              <w:rPr>
                <w:sz w:val="22"/>
                <w:szCs w:val="22"/>
              </w:rPr>
            </w:pPr>
          </w:p>
          <w:p w:rsidR="00421ECA" w:rsidRDefault="00D97CE8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Please contact</w:t>
            </w:r>
            <w:r w:rsidR="00421ECA">
              <w:rPr>
                <w:b/>
                <w:color w:val="FF0000"/>
                <w:sz w:val="20"/>
                <w:szCs w:val="20"/>
              </w:rPr>
              <w:t>:</w:t>
            </w:r>
          </w:p>
          <w:p w:rsidR="009B0D77" w:rsidRDefault="00D97CE8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01BD0">
              <w:rPr>
                <w:b/>
                <w:color w:val="FF0000"/>
                <w:sz w:val="20"/>
                <w:szCs w:val="20"/>
              </w:rPr>
              <w:t>Trent Gill at 317-853-7370</w:t>
            </w:r>
          </w:p>
          <w:p w:rsidR="00421ECA" w:rsidRDefault="00421ECA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tg</w:t>
            </w:r>
            <w:r w:rsidR="00A01BD0">
              <w:rPr>
                <w:b/>
                <w:color w:val="FF0000"/>
                <w:sz w:val="20"/>
                <w:szCs w:val="20"/>
              </w:rPr>
              <w:t>ill@reminger.com</w:t>
            </w:r>
            <w:r w:rsidR="00A01BD0" w:rsidRPr="005E66B3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21ECA" w:rsidRDefault="00421ECA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</w:t>
            </w:r>
            <w:r w:rsidR="00A01BD0">
              <w:rPr>
                <w:b/>
                <w:color w:val="FF0000"/>
                <w:sz w:val="20"/>
                <w:szCs w:val="20"/>
              </w:rPr>
              <w:t>r</w:t>
            </w:r>
          </w:p>
          <w:p w:rsidR="00421ECA" w:rsidRDefault="00A01BD0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405C4">
              <w:rPr>
                <w:b/>
                <w:color w:val="FF0000"/>
                <w:sz w:val="20"/>
                <w:szCs w:val="20"/>
              </w:rPr>
              <w:t>Judy Klein at 740-403-1416</w:t>
            </w:r>
          </w:p>
          <w:p w:rsidR="00421ECA" w:rsidRDefault="00421ECA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405C4">
              <w:rPr>
                <w:b/>
                <w:color w:val="FF0000"/>
                <w:sz w:val="20"/>
                <w:szCs w:val="20"/>
              </w:rPr>
              <w:t>jklein@coverys.com</w:t>
            </w:r>
            <w:r w:rsidR="007D618A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13B77" w:rsidRPr="008F412F" w:rsidRDefault="005E66B3" w:rsidP="00A01B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5E66B3">
              <w:rPr>
                <w:b/>
                <w:color w:val="FF0000"/>
                <w:sz w:val="20"/>
                <w:szCs w:val="20"/>
              </w:rPr>
              <w:t>with</w:t>
            </w:r>
            <w:proofErr w:type="gramEnd"/>
            <w:r w:rsidRPr="005E66B3">
              <w:rPr>
                <w:b/>
                <w:color w:val="FF0000"/>
                <w:sz w:val="20"/>
                <w:szCs w:val="20"/>
              </w:rPr>
              <w:t xml:space="preserve"> any</w:t>
            </w:r>
            <w:r>
              <w:rPr>
                <w:b/>
                <w:color w:val="FF0000"/>
                <w:sz w:val="20"/>
                <w:szCs w:val="20"/>
              </w:rPr>
              <w:t xml:space="preserve"> special dietary need.</w:t>
            </w:r>
          </w:p>
        </w:tc>
        <w:tc>
          <w:tcPr>
            <w:tcW w:w="6030" w:type="dxa"/>
          </w:tcPr>
          <w:p w:rsidR="00BF03BC" w:rsidRDefault="00BF03BC" w:rsidP="000B1DBB">
            <w:pPr>
              <w:jc w:val="center"/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Agenda</w:t>
            </w:r>
          </w:p>
          <w:p w:rsidR="00BF03BC" w:rsidRPr="00870653" w:rsidRDefault="00BF03BC" w:rsidP="000B1DBB">
            <w:pPr>
              <w:rPr>
                <w:b/>
                <w:sz w:val="12"/>
                <w:szCs w:val="12"/>
              </w:rPr>
            </w:pPr>
          </w:p>
          <w:p w:rsidR="00BF03BC" w:rsidRPr="002450DC" w:rsidRDefault="005E66B3" w:rsidP="00957CAD">
            <w:pPr>
              <w:ind w:left="1399" w:hanging="1399"/>
              <w:rPr>
                <w:b/>
                <w:sz w:val="22"/>
                <w:szCs w:val="22"/>
              </w:rPr>
            </w:pPr>
            <w:r w:rsidRPr="002450DC">
              <w:rPr>
                <w:b/>
                <w:sz w:val="22"/>
                <w:szCs w:val="22"/>
              </w:rPr>
              <w:t>8:30 – 9:0</w:t>
            </w:r>
            <w:r w:rsidR="00BF03BC" w:rsidRPr="002450DC">
              <w:rPr>
                <w:b/>
                <w:sz w:val="22"/>
                <w:szCs w:val="22"/>
              </w:rPr>
              <w:t>0</w:t>
            </w:r>
            <w:r w:rsidR="009C63D1">
              <w:rPr>
                <w:b/>
                <w:sz w:val="22"/>
                <w:szCs w:val="22"/>
              </w:rPr>
              <w:tab/>
            </w:r>
            <w:r w:rsidR="00BF03BC" w:rsidRPr="002450DC">
              <w:rPr>
                <w:b/>
                <w:sz w:val="22"/>
                <w:szCs w:val="22"/>
              </w:rPr>
              <w:t>Registration</w:t>
            </w:r>
            <w:r w:rsidR="00973484" w:rsidRPr="002450DC">
              <w:rPr>
                <w:b/>
                <w:sz w:val="22"/>
                <w:szCs w:val="22"/>
              </w:rPr>
              <w:t xml:space="preserve"> &amp;</w:t>
            </w:r>
            <w:r w:rsidR="00BF03BC" w:rsidRPr="002450DC">
              <w:rPr>
                <w:b/>
                <w:sz w:val="22"/>
                <w:szCs w:val="22"/>
              </w:rPr>
              <w:t xml:space="preserve"> Continental Breakfast</w:t>
            </w:r>
          </w:p>
          <w:p w:rsidR="00BF03BC" w:rsidRPr="00870653" w:rsidRDefault="00BF03BC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BB182C" w:rsidRPr="00905BB0" w:rsidRDefault="005E66B3" w:rsidP="00957CAD">
            <w:pPr>
              <w:tabs>
                <w:tab w:val="left" w:pos="1449"/>
              </w:tabs>
              <w:ind w:left="1399" w:hanging="1399"/>
              <w:rPr>
                <w:b/>
                <w:sz w:val="22"/>
                <w:szCs w:val="22"/>
              </w:rPr>
            </w:pPr>
            <w:r w:rsidRPr="002450DC">
              <w:rPr>
                <w:b/>
                <w:sz w:val="22"/>
                <w:szCs w:val="22"/>
              </w:rPr>
              <w:t>9:00</w:t>
            </w:r>
            <w:r w:rsidR="00BB182C" w:rsidRPr="002450DC">
              <w:rPr>
                <w:b/>
                <w:sz w:val="22"/>
                <w:szCs w:val="22"/>
              </w:rPr>
              <w:t xml:space="preserve"> – 10:</w:t>
            </w:r>
            <w:r w:rsidR="00B66904">
              <w:rPr>
                <w:b/>
                <w:sz w:val="22"/>
                <w:szCs w:val="22"/>
              </w:rPr>
              <w:t>00</w:t>
            </w:r>
            <w:r w:rsidR="009C63D1">
              <w:rPr>
                <w:b/>
                <w:sz w:val="22"/>
                <w:szCs w:val="22"/>
              </w:rPr>
              <w:tab/>
            </w:r>
            <w:r w:rsidR="00905BB0" w:rsidRPr="00905BB0">
              <w:rPr>
                <w:b/>
                <w:sz w:val="22"/>
                <w:szCs w:val="22"/>
              </w:rPr>
              <w:t>Beyond Human Factors – The Psychology of Communication</w:t>
            </w:r>
          </w:p>
          <w:p w:rsidR="006F3768" w:rsidRPr="002450DC" w:rsidRDefault="009C63D1" w:rsidP="00957CAD">
            <w:pPr>
              <w:ind w:left="1399" w:hanging="1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F3768" w:rsidRPr="00BA1EEA">
              <w:rPr>
                <w:sz w:val="22"/>
                <w:szCs w:val="22"/>
              </w:rPr>
              <w:t>Sp</w:t>
            </w:r>
            <w:r w:rsidR="006F3768">
              <w:rPr>
                <w:sz w:val="22"/>
                <w:szCs w:val="22"/>
              </w:rPr>
              <w:t>eaker: Geri A. Amori, PhD, ARM, CPHRM, DFASHRM, VP Academic Affairs, Coverys</w:t>
            </w:r>
          </w:p>
          <w:p w:rsidR="00870653" w:rsidRPr="00870653" w:rsidRDefault="009B0D77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0715B" w:rsidRPr="002450DC">
              <w:rPr>
                <w:sz w:val="22"/>
                <w:szCs w:val="22"/>
              </w:rPr>
              <w:t xml:space="preserve">   </w:t>
            </w:r>
          </w:p>
          <w:p w:rsidR="00C63C20" w:rsidRPr="002450DC" w:rsidRDefault="00BB182C" w:rsidP="00957CAD">
            <w:pPr>
              <w:tabs>
                <w:tab w:val="left" w:pos="1399"/>
              </w:tabs>
              <w:rPr>
                <w:b/>
                <w:sz w:val="22"/>
                <w:szCs w:val="22"/>
              </w:rPr>
            </w:pPr>
            <w:r w:rsidRPr="002450DC">
              <w:rPr>
                <w:b/>
                <w:sz w:val="22"/>
                <w:szCs w:val="22"/>
              </w:rPr>
              <w:t>1</w:t>
            </w:r>
            <w:r w:rsidR="00AC11FC">
              <w:rPr>
                <w:b/>
                <w:sz w:val="22"/>
                <w:szCs w:val="22"/>
              </w:rPr>
              <w:t>0</w:t>
            </w:r>
            <w:r w:rsidRPr="002450DC">
              <w:rPr>
                <w:b/>
                <w:sz w:val="22"/>
                <w:szCs w:val="22"/>
              </w:rPr>
              <w:t>:</w:t>
            </w:r>
            <w:r w:rsidR="00B66904">
              <w:rPr>
                <w:b/>
                <w:sz w:val="22"/>
                <w:szCs w:val="22"/>
              </w:rPr>
              <w:t>00</w:t>
            </w:r>
            <w:r w:rsidR="00C63C20" w:rsidRPr="002450DC">
              <w:rPr>
                <w:b/>
                <w:sz w:val="22"/>
                <w:szCs w:val="22"/>
              </w:rPr>
              <w:t xml:space="preserve"> - </w:t>
            </w:r>
            <w:r w:rsidRPr="002450DC">
              <w:rPr>
                <w:b/>
                <w:sz w:val="22"/>
                <w:szCs w:val="22"/>
              </w:rPr>
              <w:t>10:</w:t>
            </w:r>
            <w:r w:rsidR="00B66904">
              <w:rPr>
                <w:b/>
                <w:sz w:val="22"/>
                <w:szCs w:val="22"/>
              </w:rPr>
              <w:t>15</w:t>
            </w:r>
            <w:r w:rsidR="009C63D1">
              <w:rPr>
                <w:b/>
                <w:sz w:val="22"/>
                <w:szCs w:val="22"/>
              </w:rPr>
              <w:tab/>
            </w:r>
            <w:r w:rsidR="00BF03BC" w:rsidRPr="002450DC">
              <w:rPr>
                <w:b/>
                <w:sz w:val="22"/>
                <w:szCs w:val="22"/>
              </w:rPr>
              <w:t>Break</w:t>
            </w:r>
          </w:p>
          <w:p w:rsidR="00870653" w:rsidRPr="002450DC" w:rsidRDefault="00870653" w:rsidP="00957CAD">
            <w:pPr>
              <w:tabs>
                <w:tab w:val="left" w:pos="1449"/>
              </w:tabs>
              <w:rPr>
                <w:b/>
                <w:sz w:val="22"/>
                <w:szCs w:val="22"/>
              </w:rPr>
            </w:pPr>
          </w:p>
          <w:p w:rsidR="00E03EC9" w:rsidRDefault="00BB182C" w:rsidP="00957CAD">
            <w:pPr>
              <w:tabs>
                <w:tab w:val="left" w:pos="1399"/>
              </w:tabs>
              <w:ind w:left="1399" w:hanging="1394"/>
              <w:rPr>
                <w:b/>
                <w:sz w:val="22"/>
                <w:szCs w:val="22"/>
              </w:rPr>
            </w:pPr>
            <w:r w:rsidRPr="00C341ED">
              <w:rPr>
                <w:b/>
                <w:sz w:val="22"/>
                <w:szCs w:val="22"/>
              </w:rPr>
              <w:t>10:</w:t>
            </w:r>
            <w:r w:rsidR="00B66904">
              <w:rPr>
                <w:b/>
                <w:sz w:val="22"/>
                <w:szCs w:val="22"/>
              </w:rPr>
              <w:t>15</w:t>
            </w:r>
            <w:r w:rsidR="00D97CE8" w:rsidRPr="00C341ED">
              <w:rPr>
                <w:b/>
                <w:sz w:val="22"/>
                <w:szCs w:val="22"/>
              </w:rPr>
              <w:t xml:space="preserve"> – 1</w:t>
            </w:r>
            <w:r w:rsidR="00B66904">
              <w:rPr>
                <w:b/>
                <w:sz w:val="22"/>
                <w:szCs w:val="22"/>
              </w:rPr>
              <w:t>1</w:t>
            </w:r>
            <w:r w:rsidR="00D97CE8" w:rsidRPr="00C341ED">
              <w:rPr>
                <w:b/>
                <w:sz w:val="22"/>
                <w:szCs w:val="22"/>
              </w:rPr>
              <w:t>:</w:t>
            </w:r>
            <w:r w:rsidR="004936C5">
              <w:rPr>
                <w:b/>
                <w:sz w:val="22"/>
                <w:szCs w:val="22"/>
              </w:rPr>
              <w:t>30</w:t>
            </w:r>
            <w:r w:rsidR="009C63D1">
              <w:rPr>
                <w:b/>
                <w:sz w:val="22"/>
                <w:szCs w:val="22"/>
              </w:rPr>
              <w:tab/>
            </w:r>
            <w:r w:rsidR="004936C5">
              <w:rPr>
                <w:b/>
                <w:sz w:val="22"/>
                <w:szCs w:val="22"/>
              </w:rPr>
              <w:t>E</w:t>
            </w:r>
            <w:r w:rsidR="00342E7A">
              <w:rPr>
                <w:b/>
                <w:sz w:val="22"/>
                <w:szCs w:val="22"/>
              </w:rPr>
              <w:t>merging Impact of E</w:t>
            </w:r>
            <w:r w:rsidR="004936C5">
              <w:rPr>
                <w:b/>
                <w:sz w:val="22"/>
                <w:szCs w:val="22"/>
              </w:rPr>
              <w:t xml:space="preserve">lectronic </w:t>
            </w:r>
            <w:r w:rsidR="00342E7A">
              <w:rPr>
                <w:b/>
                <w:sz w:val="22"/>
                <w:szCs w:val="22"/>
              </w:rPr>
              <w:t>Health</w:t>
            </w:r>
            <w:r w:rsidR="00620DFC">
              <w:rPr>
                <w:b/>
                <w:sz w:val="22"/>
                <w:szCs w:val="22"/>
              </w:rPr>
              <w:t xml:space="preserve"> Records</w:t>
            </w:r>
            <w:r w:rsidR="00EF6056">
              <w:rPr>
                <w:b/>
                <w:sz w:val="22"/>
                <w:szCs w:val="22"/>
              </w:rPr>
              <w:t xml:space="preserve"> </w:t>
            </w:r>
            <w:r w:rsidR="00342E7A">
              <w:rPr>
                <w:b/>
                <w:sz w:val="22"/>
                <w:szCs w:val="22"/>
              </w:rPr>
              <w:t>and Audit Trails on Medical Liability</w:t>
            </w:r>
          </w:p>
          <w:p w:rsidR="001058A8" w:rsidRDefault="009C63D1" w:rsidP="00957CAD">
            <w:pPr>
              <w:tabs>
                <w:tab w:val="left" w:pos="1399"/>
              </w:tabs>
              <w:ind w:left="1399" w:hanging="27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66904" w:rsidRPr="00B66904">
              <w:rPr>
                <w:sz w:val="22"/>
                <w:szCs w:val="22"/>
              </w:rPr>
              <w:t>Speaker</w:t>
            </w:r>
            <w:r w:rsidR="002F6680" w:rsidRPr="00B66904">
              <w:rPr>
                <w:sz w:val="22"/>
                <w:szCs w:val="22"/>
              </w:rPr>
              <w:t xml:space="preserve">: </w:t>
            </w:r>
            <w:r w:rsidR="00620DFC">
              <w:rPr>
                <w:sz w:val="22"/>
                <w:szCs w:val="22"/>
              </w:rPr>
              <w:t xml:space="preserve">Chad P. </w:t>
            </w:r>
            <w:proofErr w:type="spellStart"/>
            <w:r w:rsidR="00620DFC">
              <w:rPr>
                <w:sz w:val="22"/>
                <w:szCs w:val="22"/>
              </w:rPr>
              <w:t>Brou</w:t>
            </w:r>
            <w:r w:rsidR="00A972A6">
              <w:rPr>
                <w:sz w:val="22"/>
                <w:szCs w:val="22"/>
              </w:rPr>
              <w:t>illard</w:t>
            </w:r>
            <w:proofErr w:type="spellEnd"/>
            <w:r w:rsidR="00620DFC">
              <w:rPr>
                <w:sz w:val="22"/>
                <w:szCs w:val="22"/>
              </w:rPr>
              <w:t xml:space="preserve">, </w:t>
            </w:r>
            <w:r w:rsidR="00342E7A">
              <w:rPr>
                <w:sz w:val="22"/>
                <w:szCs w:val="22"/>
              </w:rPr>
              <w:t>JD</w:t>
            </w:r>
            <w:r w:rsidR="00620DFC">
              <w:rPr>
                <w:sz w:val="22"/>
                <w:szCs w:val="22"/>
              </w:rPr>
              <w:t xml:space="preserve">, Foster </w:t>
            </w:r>
            <w:r w:rsidR="00342E7A">
              <w:rPr>
                <w:sz w:val="22"/>
                <w:szCs w:val="22"/>
              </w:rPr>
              <w:t>&amp;</w:t>
            </w:r>
            <w:r w:rsidR="00620DFC">
              <w:rPr>
                <w:sz w:val="22"/>
                <w:szCs w:val="22"/>
              </w:rPr>
              <w:t xml:space="preserve"> Eldridge, LLP</w:t>
            </w:r>
          </w:p>
          <w:p w:rsidR="00870653" w:rsidRPr="00870653" w:rsidRDefault="00870653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E03EC9" w:rsidRDefault="008B1C2E" w:rsidP="00957CAD">
            <w:pPr>
              <w:ind w:left="1399" w:hanging="1399"/>
              <w:rPr>
                <w:b/>
                <w:sz w:val="22"/>
                <w:szCs w:val="22"/>
              </w:rPr>
            </w:pPr>
            <w:r w:rsidRPr="002450D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2450D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  <w:r w:rsidRPr="002450DC">
              <w:rPr>
                <w:b/>
                <w:sz w:val="22"/>
                <w:szCs w:val="22"/>
              </w:rPr>
              <w:t xml:space="preserve"> – 12</w:t>
            </w:r>
            <w:r w:rsidR="00851624">
              <w:rPr>
                <w:b/>
                <w:sz w:val="22"/>
                <w:szCs w:val="22"/>
              </w:rPr>
              <w:t>:30</w:t>
            </w:r>
            <w:r w:rsidR="009C63D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Networki</w:t>
            </w:r>
            <w:r w:rsidR="00617918">
              <w:rPr>
                <w:b/>
                <w:sz w:val="22"/>
                <w:szCs w:val="22"/>
              </w:rPr>
              <w:t xml:space="preserve">ng Lunch, Business Meeting, and </w:t>
            </w:r>
            <w:r>
              <w:rPr>
                <w:b/>
                <w:sz w:val="22"/>
                <w:szCs w:val="22"/>
              </w:rPr>
              <w:t xml:space="preserve">Presentation of Glenn </w:t>
            </w:r>
            <w:r w:rsidR="00E47707">
              <w:rPr>
                <w:b/>
                <w:sz w:val="22"/>
                <w:szCs w:val="22"/>
              </w:rPr>
              <w:t xml:space="preserve">T. </w:t>
            </w:r>
            <w:r>
              <w:rPr>
                <w:b/>
                <w:sz w:val="22"/>
                <w:szCs w:val="22"/>
              </w:rPr>
              <w:t xml:space="preserve">Troyer Award </w:t>
            </w:r>
          </w:p>
          <w:p w:rsidR="00870653" w:rsidRPr="00870653" w:rsidRDefault="00870653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8B1C2E" w:rsidRPr="002450DC" w:rsidRDefault="00D97CE8" w:rsidP="00957CAD">
            <w:pPr>
              <w:tabs>
                <w:tab w:val="left" w:pos="1449"/>
              </w:tabs>
              <w:ind w:left="1399" w:hanging="1394"/>
              <w:rPr>
                <w:b/>
                <w:sz w:val="22"/>
                <w:szCs w:val="22"/>
              </w:rPr>
            </w:pPr>
            <w:r w:rsidRPr="002450DC">
              <w:rPr>
                <w:b/>
                <w:sz w:val="22"/>
                <w:szCs w:val="22"/>
              </w:rPr>
              <w:t>1</w:t>
            </w:r>
            <w:r w:rsidR="008B1C2E">
              <w:rPr>
                <w:b/>
                <w:sz w:val="22"/>
                <w:szCs w:val="22"/>
              </w:rPr>
              <w:t>2</w:t>
            </w:r>
            <w:r w:rsidRPr="002450DC">
              <w:rPr>
                <w:b/>
                <w:sz w:val="22"/>
                <w:szCs w:val="22"/>
              </w:rPr>
              <w:t>:</w:t>
            </w:r>
            <w:r w:rsidR="008B1C2E">
              <w:rPr>
                <w:b/>
                <w:sz w:val="22"/>
                <w:szCs w:val="22"/>
              </w:rPr>
              <w:t>30</w:t>
            </w:r>
            <w:r w:rsidRPr="002450DC">
              <w:rPr>
                <w:b/>
                <w:sz w:val="22"/>
                <w:szCs w:val="22"/>
              </w:rPr>
              <w:t xml:space="preserve"> – </w:t>
            </w:r>
            <w:r w:rsidR="0070715B" w:rsidRPr="002450DC">
              <w:rPr>
                <w:b/>
                <w:sz w:val="22"/>
                <w:szCs w:val="22"/>
              </w:rPr>
              <w:t>1:</w:t>
            </w:r>
            <w:r w:rsidR="004E3310">
              <w:rPr>
                <w:b/>
                <w:sz w:val="22"/>
                <w:szCs w:val="22"/>
              </w:rPr>
              <w:t>00</w:t>
            </w:r>
            <w:r w:rsidR="009C63D1">
              <w:rPr>
                <w:b/>
                <w:sz w:val="22"/>
                <w:szCs w:val="22"/>
              </w:rPr>
              <w:tab/>
            </w:r>
            <w:r w:rsidR="007B5037">
              <w:rPr>
                <w:b/>
                <w:sz w:val="22"/>
                <w:szCs w:val="22"/>
              </w:rPr>
              <w:t xml:space="preserve">2017 </w:t>
            </w:r>
            <w:r w:rsidR="008B1C2E">
              <w:rPr>
                <w:b/>
                <w:sz w:val="22"/>
                <w:szCs w:val="22"/>
              </w:rPr>
              <w:t xml:space="preserve">ASHRM </w:t>
            </w:r>
            <w:r w:rsidR="007B5037">
              <w:rPr>
                <w:b/>
                <w:sz w:val="22"/>
                <w:szCs w:val="22"/>
              </w:rPr>
              <w:t>Update</w:t>
            </w:r>
          </w:p>
          <w:p w:rsidR="008B1C2E" w:rsidRDefault="00957CAD" w:rsidP="00957CAD">
            <w:pPr>
              <w:ind w:left="1399" w:hanging="1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070E0" w:rsidRPr="00B66904">
              <w:rPr>
                <w:sz w:val="22"/>
                <w:szCs w:val="22"/>
              </w:rPr>
              <w:t>Speaker</w:t>
            </w:r>
            <w:r w:rsidR="008B1C2E">
              <w:rPr>
                <w:sz w:val="22"/>
                <w:szCs w:val="22"/>
              </w:rPr>
              <w:t xml:space="preserve">: Mike Midgley, RN, JD, MPH, CPHRM, </w:t>
            </w:r>
            <w:r w:rsidR="004E3310">
              <w:rPr>
                <w:sz w:val="22"/>
                <w:szCs w:val="22"/>
              </w:rPr>
              <w:t>D</w:t>
            </w:r>
            <w:r w:rsidR="008B1C2E">
              <w:rPr>
                <w:sz w:val="22"/>
                <w:szCs w:val="22"/>
              </w:rPr>
              <w:t>FASHRM, VP Healthcare Risk Engineering Swiss Re Corporate Solutions, President, ASHRM</w:t>
            </w:r>
            <w:r w:rsidR="008B1C2E" w:rsidRPr="00E64815">
              <w:rPr>
                <w:sz w:val="22"/>
                <w:szCs w:val="22"/>
              </w:rPr>
              <w:t xml:space="preserve"> </w:t>
            </w:r>
            <w:r w:rsidR="008B1C2E">
              <w:rPr>
                <w:sz w:val="22"/>
                <w:szCs w:val="22"/>
              </w:rPr>
              <w:t xml:space="preserve"> </w:t>
            </w:r>
          </w:p>
          <w:p w:rsidR="00870653" w:rsidRPr="00870653" w:rsidRDefault="00870653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B66904" w:rsidRDefault="008B1C2E" w:rsidP="00957CAD">
            <w:pPr>
              <w:tabs>
                <w:tab w:val="left" w:pos="1449"/>
              </w:tabs>
              <w:ind w:left="1399" w:hanging="13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</w:t>
            </w:r>
            <w:r w:rsidR="00F3070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– 2:</w:t>
            </w:r>
            <w:r w:rsidR="00F30704">
              <w:rPr>
                <w:b/>
                <w:sz w:val="22"/>
                <w:szCs w:val="22"/>
              </w:rPr>
              <w:t>00</w:t>
            </w:r>
            <w:r w:rsidR="009C63D1">
              <w:rPr>
                <w:b/>
                <w:sz w:val="22"/>
                <w:szCs w:val="22"/>
              </w:rPr>
              <w:tab/>
            </w:r>
            <w:r w:rsidR="00B66904">
              <w:rPr>
                <w:b/>
                <w:sz w:val="22"/>
                <w:szCs w:val="22"/>
              </w:rPr>
              <w:t xml:space="preserve">Second Victim: Gaining a Deeper Understanding </w:t>
            </w:r>
          </w:p>
          <w:p w:rsidR="00B66904" w:rsidRPr="00B66904" w:rsidRDefault="00B66904" w:rsidP="00957CAD">
            <w:pPr>
              <w:tabs>
                <w:tab w:val="left" w:pos="1449"/>
              </w:tabs>
              <w:ind w:left="1399"/>
              <w:rPr>
                <w:sz w:val="22"/>
                <w:szCs w:val="22"/>
              </w:rPr>
            </w:pPr>
            <w:r w:rsidRPr="00B66904">
              <w:rPr>
                <w:sz w:val="22"/>
                <w:szCs w:val="22"/>
              </w:rPr>
              <w:t>Speaker: Kimble L. Richardson, M.S.</w:t>
            </w:r>
            <w:r w:rsidR="00E47707">
              <w:rPr>
                <w:sz w:val="22"/>
                <w:szCs w:val="22"/>
              </w:rPr>
              <w:t xml:space="preserve">, LMHC, </w:t>
            </w:r>
            <w:r w:rsidRPr="00B66904">
              <w:rPr>
                <w:sz w:val="22"/>
                <w:szCs w:val="22"/>
              </w:rPr>
              <w:t>LCSW, LMFT, LCAC</w:t>
            </w:r>
            <w:r w:rsidR="00870653">
              <w:rPr>
                <w:sz w:val="22"/>
                <w:szCs w:val="22"/>
              </w:rPr>
              <w:t xml:space="preserve">, </w:t>
            </w:r>
            <w:r w:rsidRPr="00B66904">
              <w:rPr>
                <w:sz w:val="22"/>
                <w:szCs w:val="22"/>
              </w:rPr>
              <w:t>Manager, Business Development and Referrals Community Health Network-Behavioral Health</w:t>
            </w:r>
          </w:p>
          <w:p w:rsidR="00870653" w:rsidRPr="00870653" w:rsidRDefault="00870653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8B1C2E" w:rsidRDefault="008B1C2E" w:rsidP="00957CAD">
            <w:pPr>
              <w:tabs>
                <w:tab w:val="left" w:pos="1399"/>
              </w:tabs>
              <w:ind w:left="1759" w:hanging="17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450DC">
              <w:rPr>
                <w:b/>
                <w:sz w:val="22"/>
                <w:szCs w:val="22"/>
              </w:rPr>
              <w:t>:</w:t>
            </w:r>
            <w:r w:rsidR="00F30704">
              <w:rPr>
                <w:b/>
                <w:sz w:val="22"/>
                <w:szCs w:val="22"/>
              </w:rPr>
              <w:t>00</w:t>
            </w:r>
            <w:r w:rsidRPr="002450DC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2</w:t>
            </w:r>
            <w:r w:rsidRPr="002450DC">
              <w:rPr>
                <w:b/>
                <w:sz w:val="22"/>
                <w:szCs w:val="22"/>
              </w:rPr>
              <w:t>:</w:t>
            </w:r>
            <w:r w:rsidR="00F30704">
              <w:rPr>
                <w:b/>
                <w:sz w:val="22"/>
                <w:szCs w:val="22"/>
              </w:rPr>
              <w:t>15</w:t>
            </w:r>
            <w:r w:rsidR="009C63D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</w:p>
          <w:p w:rsidR="00870653" w:rsidRPr="00870653" w:rsidRDefault="00870653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9C63D1" w:rsidRDefault="008B1C2E" w:rsidP="00957CAD">
            <w:pPr>
              <w:tabs>
                <w:tab w:val="left" w:pos="1449"/>
              </w:tabs>
              <w:ind w:left="1399" w:hanging="13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</w:t>
            </w:r>
            <w:r w:rsidR="00F30704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F3070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F30704">
              <w:rPr>
                <w:b/>
                <w:sz w:val="22"/>
                <w:szCs w:val="22"/>
              </w:rPr>
              <w:t>45</w:t>
            </w:r>
            <w:r w:rsidR="009C63D1">
              <w:rPr>
                <w:b/>
                <w:sz w:val="22"/>
                <w:szCs w:val="22"/>
              </w:rPr>
              <w:tab/>
            </w:r>
            <w:r w:rsidR="00475F4A">
              <w:rPr>
                <w:b/>
                <w:sz w:val="22"/>
                <w:szCs w:val="22"/>
              </w:rPr>
              <w:t>Bioethics and Physician Assisted Suicide</w:t>
            </w:r>
          </w:p>
          <w:p w:rsidR="00E03EC9" w:rsidRPr="002450DC" w:rsidRDefault="009C63D1" w:rsidP="00957CAD">
            <w:pPr>
              <w:tabs>
                <w:tab w:val="left" w:pos="1449"/>
              </w:tabs>
              <w:ind w:left="1399" w:hanging="13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E03EC9" w:rsidRPr="00BA1EEA">
              <w:rPr>
                <w:sz w:val="22"/>
                <w:szCs w:val="22"/>
              </w:rPr>
              <w:t>Sp</w:t>
            </w:r>
            <w:r w:rsidR="00E03EC9">
              <w:rPr>
                <w:sz w:val="22"/>
                <w:szCs w:val="22"/>
              </w:rPr>
              <w:t xml:space="preserve">eaker: </w:t>
            </w:r>
            <w:r w:rsidR="00475F4A">
              <w:rPr>
                <w:sz w:val="22"/>
                <w:szCs w:val="22"/>
              </w:rPr>
              <w:t xml:space="preserve">Andrew A. </w:t>
            </w:r>
            <w:proofErr w:type="spellStart"/>
            <w:r w:rsidR="00475F4A">
              <w:rPr>
                <w:sz w:val="22"/>
                <w:szCs w:val="22"/>
              </w:rPr>
              <w:t>Oppenberg</w:t>
            </w:r>
            <w:proofErr w:type="spellEnd"/>
            <w:r w:rsidR="00E03EC9">
              <w:rPr>
                <w:sz w:val="22"/>
                <w:szCs w:val="22"/>
              </w:rPr>
              <w:t>, , M</w:t>
            </w:r>
            <w:r w:rsidR="00475F4A">
              <w:rPr>
                <w:sz w:val="22"/>
                <w:szCs w:val="22"/>
              </w:rPr>
              <w:t>P</w:t>
            </w:r>
            <w:r w:rsidR="00E03EC9">
              <w:rPr>
                <w:sz w:val="22"/>
                <w:szCs w:val="22"/>
              </w:rPr>
              <w:t xml:space="preserve">H, </w:t>
            </w:r>
            <w:r w:rsidR="00475F4A">
              <w:rPr>
                <w:sz w:val="22"/>
                <w:szCs w:val="22"/>
              </w:rPr>
              <w:t xml:space="preserve">CPHRM, DFASHRM, Past-President ASHRM, Professor-Lecturer, Department of Health Sciences, College of Health and Human Development, California State University  </w:t>
            </w:r>
            <w:r w:rsidR="009B0D77">
              <w:rPr>
                <w:sz w:val="22"/>
                <w:szCs w:val="22"/>
              </w:rPr>
              <w:t xml:space="preserve">                             </w:t>
            </w:r>
            <w:r w:rsidR="00E03EC9">
              <w:rPr>
                <w:sz w:val="22"/>
                <w:szCs w:val="22"/>
              </w:rPr>
              <w:t xml:space="preserve"> </w:t>
            </w:r>
          </w:p>
          <w:p w:rsidR="00870653" w:rsidRPr="00870653" w:rsidRDefault="00870653" w:rsidP="00957CAD">
            <w:pPr>
              <w:tabs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5E66B3" w:rsidRDefault="00F30704" w:rsidP="00957CAD">
            <w:pPr>
              <w:ind w:left="1399" w:hanging="13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4CC9" w:rsidRPr="002450D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="00273CBB" w:rsidRPr="002450DC">
              <w:rPr>
                <w:b/>
                <w:sz w:val="22"/>
                <w:szCs w:val="22"/>
              </w:rPr>
              <w:t xml:space="preserve"> – 4:</w:t>
            </w:r>
            <w:r>
              <w:rPr>
                <w:b/>
                <w:sz w:val="22"/>
                <w:szCs w:val="22"/>
              </w:rPr>
              <w:t>00</w:t>
            </w:r>
            <w:r w:rsidR="009C63D1">
              <w:rPr>
                <w:b/>
                <w:sz w:val="22"/>
                <w:szCs w:val="22"/>
              </w:rPr>
              <w:tab/>
            </w:r>
            <w:r w:rsidR="00273CBB" w:rsidRPr="002450DC">
              <w:rPr>
                <w:b/>
                <w:sz w:val="22"/>
                <w:szCs w:val="22"/>
              </w:rPr>
              <w:t>Evaluations/Adjourn</w:t>
            </w:r>
          </w:p>
          <w:p w:rsidR="00870653" w:rsidRPr="00870653" w:rsidRDefault="00870653" w:rsidP="009C63D1">
            <w:pPr>
              <w:tabs>
                <w:tab w:val="left" w:pos="1309"/>
                <w:tab w:val="left" w:pos="1449"/>
              </w:tabs>
              <w:rPr>
                <w:b/>
                <w:sz w:val="12"/>
                <w:szCs w:val="12"/>
              </w:rPr>
            </w:pPr>
          </w:p>
          <w:p w:rsidR="004656D9" w:rsidRPr="00FD3353" w:rsidRDefault="00AF62F4" w:rsidP="00754998">
            <w:pPr>
              <w:tabs>
                <w:tab w:val="left" w:pos="1309"/>
                <w:tab w:val="left" w:pos="1449"/>
              </w:tabs>
              <w:jc w:val="center"/>
              <w:rPr>
                <w:color w:val="FF0000"/>
                <w:sz w:val="18"/>
                <w:szCs w:val="18"/>
              </w:rPr>
            </w:pPr>
            <w:r w:rsidRPr="00FD3353">
              <w:rPr>
                <w:b/>
                <w:color w:val="FF0000"/>
                <w:sz w:val="18"/>
                <w:szCs w:val="18"/>
              </w:rPr>
              <w:t>Approv</w:t>
            </w:r>
            <w:r w:rsidR="00754998">
              <w:rPr>
                <w:b/>
                <w:color w:val="FF0000"/>
                <w:sz w:val="18"/>
                <w:szCs w:val="18"/>
              </w:rPr>
              <w:t>ed</w:t>
            </w:r>
            <w:r w:rsidR="005E66B3" w:rsidRPr="00FD3353">
              <w:rPr>
                <w:b/>
                <w:color w:val="FF0000"/>
                <w:sz w:val="18"/>
                <w:szCs w:val="18"/>
              </w:rPr>
              <w:t xml:space="preserve"> for </w:t>
            </w:r>
            <w:r w:rsidR="00C91EC0">
              <w:rPr>
                <w:b/>
                <w:color w:val="FF0000"/>
                <w:sz w:val="18"/>
                <w:szCs w:val="18"/>
              </w:rPr>
              <w:t xml:space="preserve">5.25 </w:t>
            </w:r>
            <w:r w:rsidR="002A0D41" w:rsidRPr="00FD3353">
              <w:rPr>
                <w:b/>
                <w:color w:val="FF0000"/>
                <w:sz w:val="18"/>
                <w:szCs w:val="18"/>
              </w:rPr>
              <w:t>contact hours of Continuing Education Credit toward fulfillment of the requirements of ASHRM</w:t>
            </w:r>
            <w:r w:rsidR="00A04064" w:rsidRPr="00FD3353">
              <w:rPr>
                <w:b/>
                <w:color w:val="FF0000"/>
                <w:sz w:val="18"/>
                <w:szCs w:val="18"/>
              </w:rPr>
              <w:t xml:space="preserve"> designations of </w:t>
            </w:r>
            <w:r w:rsidR="003D2D2A" w:rsidRPr="00FD3353">
              <w:rPr>
                <w:b/>
                <w:color w:val="FF0000"/>
                <w:sz w:val="18"/>
                <w:szCs w:val="18"/>
              </w:rPr>
              <w:t>FASHRM (Fellow</w:t>
            </w:r>
            <w:r w:rsidR="00A04064" w:rsidRPr="00FD3353">
              <w:rPr>
                <w:b/>
                <w:color w:val="FF0000"/>
                <w:sz w:val="18"/>
                <w:szCs w:val="18"/>
              </w:rPr>
              <w:t>)</w:t>
            </w:r>
            <w:r w:rsidR="002A0D41" w:rsidRPr="00FD3353">
              <w:rPr>
                <w:b/>
                <w:color w:val="FF0000"/>
                <w:sz w:val="18"/>
                <w:szCs w:val="18"/>
              </w:rPr>
              <w:t xml:space="preserve"> and </w:t>
            </w:r>
            <w:r w:rsidR="003D2D2A" w:rsidRPr="00FD3353">
              <w:rPr>
                <w:b/>
                <w:color w:val="FF0000"/>
                <w:sz w:val="18"/>
                <w:szCs w:val="18"/>
              </w:rPr>
              <w:t>DFASHRM (</w:t>
            </w:r>
            <w:r w:rsidR="002A0D41" w:rsidRPr="00FD3353">
              <w:rPr>
                <w:b/>
                <w:color w:val="FF0000"/>
                <w:sz w:val="18"/>
                <w:szCs w:val="18"/>
              </w:rPr>
              <w:t>Distinguished Fellow</w:t>
            </w:r>
            <w:r w:rsidR="003D2D2A" w:rsidRPr="00FD3353">
              <w:rPr>
                <w:b/>
                <w:color w:val="FF0000"/>
                <w:sz w:val="18"/>
                <w:szCs w:val="18"/>
              </w:rPr>
              <w:t>)</w:t>
            </w:r>
            <w:r w:rsidR="002A0D41" w:rsidRPr="00FD3353">
              <w:rPr>
                <w:b/>
                <w:color w:val="FF0000"/>
                <w:sz w:val="18"/>
                <w:szCs w:val="18"/>
              </w:rPr>
              <w:t xml:space="preserve"> and towards </w:t>
            </w:r>
            <w:r w:rsidR="003D2D2A" w:rsidRPr="00FD3353">
              <w:rPr>
                <w:b/>
                <w:color w:val="FF0000"/>
                <w:sz w:val="18"/>
                <w:szCs w:val="18"/>
              </w:rPr>
              <w:t>CPHRM</w:t>
            </w:r>
            <w:r w:rsidR="002A0D41" w:rsidRPr="00FD3353">
              <w:rPr>
                <w:b/>
                <w:color w:val="FF0000"/>
                <w:sz w:val="18"/>
                <w:szCs w:val="18"/>
              </w:rPr>
              <w:t xml:space="preserve"> renewal</w:t>
            </w:r>
            <w:r w:rsidRPr="00FD335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0233E">
              <w:rPr>
                <w:b/>
                <w:color w:val="FF0000"/>
                <w:sz w:val="18"/>
                <w:szCs w:val="18"/>
              </w:rPr>
              <w:t>and for Legal Continuing Education Credit</w:t>
            </w:r>
            <w:r w:rsidR="00AF57B0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4027" w:type="dxa"/>
          </w:tcPr>
          <w:p w:rsidR="00BF03BC" w:rsidRPr="00E42757" w:rsidRDefault="000940AD" w:rsidP="00494E4B">
            <w:pPr>
              <w:rPr>
                <w:sz w:val="22"/>
                <w:szCs w:val="22"/>
              </w:rPr>
            </w:pPr>
            <w:r w:rsidRPr="00E42757">
              <w:rPr>
                <w:noProof/>
                <w:sz w:val="22"/>
                <w:szCs w:val="22"/>
              </w:rPr>
              <w:drawing>
                <wp:inline distT="0" distB="0" distL="0" distR="0" wp14:anchorId="4C26EC5D" wp14:editId="0C468135">
                  <wp:extent cx="1783080" cy="2313432"/>
                  <wp:effectExtent l="1587" t="0" r="9208" b="920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3080" cy="2313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0AD" w:rsidRDefault="000940AD" w:rsidP="00494E4B">
            <w:pPr>
              <w:jc w:val="center"/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Education Conference:</w:t>
            </w:r>
          </w:p>
          <w:p w:rsidR="000940AD" w:rsidRDefault="000940AD" w:rsidP="00494E4B">
            <w:pPr>
              <w:jc w:val="center"/>
              <w:rPr>
                <w:b/>
                <w:color w:val="FF0000"/>
                <w:sz w:val="32"/>
                <w:szCs w:val="36"/>
              </w:rPr>
            </w:pPr>
            <w:r w:rsidRPr="00F66D80">
              <w:rPr>
                <w:b/>
                <w:color w:val="FF0000"/>
                <w:sz w:val="32"/>
                <w:szCs w:val="36"/>
              </w:rPr>
              <w:t xml:space="preserve">Friday, </w:t>
            </w:r>
            <w:r w:rsidR="005F03F7">
              <w:rPr>
                <w:b/>
                <w:color w:val="FF0000"/>
                <w:sz w:val="32"/>
                <w:szCs w:val="36"/>
              </w:rPr>
              <w:t>A</w:t>
            </w:r>
            <w:r w:rsidR="008114E0">
              <w:rPr>
                <w:b/>
                <w:color w:val="FF0000"/>
                <w:sz w:val="32"/>
                <w:szCs w:val="36"/>
              </w:rPr>
              <w:t>ugust</w:t>
            </w:r>
            <w:r w:rsidR="005F03F7">
              <w:rPr>
                <w:b/>
                <w:color w:val="FF0000"/>
                <w:sz w:val="32"/>
                <w:szCs w:val="36"/>
              </w:rPr>
              <w:t xml:space="preserve"> </w:t>
            </w:r>
            <w:r w:rsidR="008114E0">
              <w:rPr>
                <w:b/>
                <w:color w:val="FF0000"/>
                <w:sz w:val="32"/>
                <w:szCs w:val="36"/>
              </w:rPr>
              <w:t>18</w:t>
            </w:r>
            <w:r w:rsidR="005F03F7">
              <w:rPr>
                <w:b/>
                <w:color w:val="FF0000"/>
                <w:sz w:val="32"/>
                <w:szCs w:val="36"/>
              </w:rPr>
              <w:t>, 201</w:t>
            </w:r>
            <w:r w:rsidR="002405C4">
              <w:rPr>
                <w:b/>
                <w:color w:val="FF0000"/>
                <w:sz w:val="32"/>
                <w:szCs w:val="36"/>
              </w:rPr>
              <w:t>7</w:t>
            </w:r>
          </w:p>
          <w:p w:rsidR="001D2FA9" w:rsidRPr="001D2FA9" w:rsidRDefault="001D2FA9" w:rsidP="001D2F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2FA9">
              <w:rPr>
                <w:b/>
                <w:color w:val="FF0000"/>
                <w:sz w:val="28"/>
                <w:szCs w:val="28"/>
              </w:rPr>
              <w:t>National Speakers and Raffle!</w:t>
            </w:r>
          </w:p>
          <w:p w:rsidR="00682512" w:rsidRPr="00E42757" w:rsidRDefault="00682512" w:rsidP="00494E4B">
            <w:pPr>
              <w:jc w:val="center"/>
              <w:rPr>
                <w:b/>
                <w:sz w:val="22"/>
                <w:szCs w:val="22"/>
              </w:rPr>
            </w:pPr>
            <w:r w:rsidRPr="00E42757">
              <w:rPr>
                <w:b/>
                <w:sz w:val="22"/>
                <w:szCs w:val="22"/>
              </w:rPr>
              <w:t>Meeting Location:</w:t>
            </w:r>
          </w:p>
          <w:p w:rsidR="00A265AC" w:rsidRDefault="00A265AC" w:rsidP="0049747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The </w:t>
            </w:r>
            <w:proofErr w:type="spellStart"/>
            <w:r w:rsidR="009B049A">
              <w:rPr>
                <w:rStyle w:val="Strong"/>
              </w:rPr>
              <w:t>Mirro</w:t>
            </w:r>
            <w:proofErr w:type="spellEnd"/>
            <w:r w:rsidR="009B049A">
              <w:rPr>
                <w:rStyle w:val="Strong"/>
              </w:rPr>
              <w:t xml:space="preserve"> Center for </w:t>
            </w:r>
            <w:r w:rsidR="008114E0">
              <w:rPr>
                <w:rStyle w:val="Strong"/>
              </w:rPr>
              <w:t>Re</w:t>
            </w:r>
            <w:r w:rsidR="009B049A">
              <w:rPr>
                <w:rStyle w:val="Strong"/>
              </w:rPr>
              <w:t xml:space="preserve">search </w:t>
            </w:r>
          </w:p>
          <w:p w:rsidR="00497473" w:rsidRDefault="00A265AC" w:rsidP="0049747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and </w:t>
            </w:r>
            <w:r w:rsidR="009B049A">
              <w:rPr>
                <w:rStyle w:val="Strong"/>
              </w:rPr>
              <w:t>Innovation</w:t>
            </w:r>
          </w:p>
          <w:p w:rsidR="008114E0" w:rsidRPr="009B049A" w:rsidRDefault="009B049A" w:rsidP="00497473">
            <w:pPr>
              <w:jc w:val="center"/>
              <w:rPr>
                <w:rStyle w:val="Strong"/>
                <w:b w:val="0"/>
              </w:rPr>
            </w:pPr>
            <w:r w:rsidRPr="009B049A">
              <w:rPr>
                <w:rStyle w:val="Strong"/>
                <w:b w:val="0"/>
              </w:rPr>
              <w:t>Parkview Health</w:t>
            </w:r>
          </w:p>
          <w:p w:rsidR="00497473" w:rsidRDefault="008114E0" w:rsidP="00432324">
            <w:pPr>
              <w:tabs>
                <w:tab w:val="left" w:pos="240"/>
                <w:tab w:val="center" w:pos="1900"/>
              </w:tabs>
              <w:jc w:val="center"/>
            </w:pPr>
            <w:r>
              <w:t>1</w:t>
            </w:r>
            <w:r w:rsidR="009B049A">
              <w:t>0622</w:t>
            </w:r>
            <w:r w:rsidR="00497473">
              <w:t xml:space="preserve"> </w:t>
            </w:r>
            <w:r>
              <w:t>Parkview</w:t>
            </w:r>
            <w:r w:rsidR="00497473">
              <w:t xml:space="preserve"> </w:t>
            </w:r>
            <w:r>
              <w:t>Plaza Drive</w:t>
            </w:r>
            <w:r w:rsidR="00497473">
              <w:br/>
            </w:r>
            <w:r>
              <w:t>Fort Wayne</w:t>
            </w:r>
            <w:r w:rsidR="00497473">
              <w:t>, IN 468</w:t>
            </w:r>
            <w:r>
              <w:t>45</w:t>
            </w:r>
          </w:p>
          <w:p w:rsidR="00497473" w:rsidRDefault="00497473" w:rsidP="00497473">
            <w:pPr>
              <w:jc w:val="center"/>
            </w:pPr>
            <w:r>
              <w:t>(</w:t>
            </w:r>
            <w:r w:rsidR="000C172D">
              <w:t xml:space="preserve">Free </w:t>
            </w:r>
            <w:r>
              <w:t>par</w:t>
            </w:r>
            <w:r w:rsidR="000C172D">
              <w:t>king</w:t>
            </w:r>
            <w:r>
              <w:t xml:space="preserve"> in </w:t>
            </w:r>
            <w:r w:rsidR="000C172D">
              <w:t>main lot</w:t>
            </w:r>
            <w:r w:rsidR="00810AB4">
              <w:t>)</w:t>
            </w:r>
          </w:p>
          <w:p w:rsidR="0054127E" w:rsidRPr="00E42757" w:rsidRDefault="0054127E" w:rsidP="00497473">
            <w:pPr>
              <w:jc w:val="center"/>
              <w:rPr>
                <w:b/>
                <w:sz w:val="22"/>
                <w:szCs w:val="22"/>
              </w:rPr>
            </w:pPr>
          </w:p>
          <w:p w:rsidR="00AF62F4" w:rsidRPr="00810AB4" w:rsidRDefault="00FA70F8" w:rsidP="00494E4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  <w:r w:rsidR="00810AB4"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ooms </w:t>
            </w:r>
            <w:r w:rsidR="0054127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reserved </w:t>
            </w:r>
            <w:r w:rsidR="00F63238">
              <w:rPr>
                <w:rFonts w:ascii="Arial" w:hAnsi="Arial" w:cs="Arial"/>
                <w:b/>
                <w:color w:val="FF0000"/>
                <w:sz w:val="22"/>
                <w:szCs w:val="22"/>
              </w:rPr>
              <w:t>at</w:t>
            </w:r>
            <w:r w:rsidR="004A77E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4127E">
              <w:rPr>
                <w:rFonts w:ascii="Arial" w:hAnsi="Arial" w:cs="Arial"/>
                <w:b/>
                <w:color w:val="FF0000"/>
                <w:sz w:val="22"/>
                <w:szCs w:val="22"/>
              </w:rPr>
              <w:t>$135</w:t>
            </w:r>
            <w:r w:rsidR="00F6323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/night </w:t>
            </w:r>
            <w:r w:rsidR="00A317B1">
              <w:rPr>
                <w:rFonts w:ascii="Arial" w:hAnsi="Arial" w:cs="Arial"/>
                <w:b/>
                <w:color w:val="FF0000"/>
                <w:sz w:val="22"/>
                <w:szCs w:val="22"/>
              </w:rPr>
              <w:t>at</w:t>
            </w:r>
            <w:r w:rsidR="00810AB4"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:rsidR="00FD3353" w:rsidRDefault="00810AB4" w:rsidP="00FD335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Courtyard by Marriott</w:t>
            </w:r>
          </w:p>
          <w:p w:rsidR="00810AB4" w:rsidRPr="00810AB4" w:rsidRDefault="00810AB4" w:rsidP="00FD335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>Fort Wayne Downtown</w:t>
            </w:r>
          </w:p>
          <w:p w:rsidR="00810AB4" w:rsidRPr="00810AB4" w:rsidRDefault="00810AB4" w:rsidP="00494E4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>1150 S. Harrison St.</w:t>
            </w:r>
          </w:p>
          <w:p w:rsidR="00810AB4" w:rsidRPr="00810AB4" w:rsidRDefault="00810AB4" w:rsidP="00494E4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>Fort Wayne, IN 46802</w:t>
            </w:r>
          </w:p>
          <w:p w:rsidR="00810AB4" w:rsidRDefault="00810AB4" w:rsidP="00494E4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0AB4">
              <w:rPr>
                <w:rFonts w:ascii="Arial" w:hAnsi="Arial" w:cs="Arial"/>
                <w:b/>
                <w:color w:val="FF0000"/>
                <w:sz w:val="22"/>
                <w:szCs w:val="22"/>
              </w:rPr>
              <w:t>Phone-260-490-3629</w:t>
            </w:r>
          </w:p>
          <w:p w:rsidR="0054127E" w:rsidRDefault="001E718C" w:rsidP="00494E4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u</w:t>
            </w:r>
            <w:r w:rsidR="0054127E">
              <w:rPr>
                <w:rFonts w:ascii="Arial" w:hAnsi="Arial" w:cs="Arial"/>
                <w:b/>
                <w:color w:val="FF0000"/>
                <w:sz w:val="22"/>
                <w:szCs w:val="22"/>
              </w:rPr>
              <w:t>se link below to book:</w:t>
            </w:r>
          </w:p>
          <w:p w:rsidR="0054127E" w:rsidRPr="00810AB4" w:rsidRDefault="008659F3" w:rsidP="00494E4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hyperlink r:id="rId8" w:history="1">
              <w:r w:rsidR="0054127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https://aws.passkey.com/e/49203345</w:t>
              </w:r>
            </w:hyperlink>
          </w:p>
          <w:p w:rsidR="00F63238" w:rsidRDefault="00F63238" w:rsidP="008F412F">
            <w:pPr>
              <w:jc w:val="center"/>
              <w:rPr>
                <w:sz w:val="22"/>
                <w:szCs w:val="22"/>
              </w:rPr>
            </w:pPr>
          </w:p>
          <w:p w:rsidR="008D5A0D" w:rsidRPr="002B7F52" w:rsidRDefault="001E718C" w:rsidP="008F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42757" w:rsidRPr="002B7F52">
              <w:rPr>
                <w:sz w:val="22"/>
                <w:szCs w:val="22"/>
              </w:rPr>
              <w:t>he Indiana Society for Healthcare Risk Management supports continuing professional education by providing members and guests with practical advice and information in a forum designed to encourage sharing of ideas, increase knowledge of practical risk managemen</w:t>
            </w:r>
            <w:r w:rsidR="00686DF2" w:rsidRPr="002B7F52">
              <w:rPr>
                <w:sz w:val="22"/>
                <w:szCs w:val="22"/>
              </w:rPr>
              <w:t>t matters, and support collaboration</w:t>
            </w:r>
            <w:r w:rsidR="00E42757" w:rsidRPr="002B7F52">
              <w:rPr>
                <w:sz w:val="22"/>
                <w:szCs w:val="22"/>
              </w:rPr>
              <w:t xml:space="preserve"> with those in the profession of healthcare risk management.</w:t>
            </w:r>
          </w:p>
        </w:tc>
      </w:tr>
    </w:tbl>
    <w:p w:rsidR="00B90CC4" w:rsidRPr="00E42757" w:rsidRDefault="00B90CC4">
      <w:pPr>
        <w:rPr>
          <w:sz w:val="22"/>
          <w:szCs w:val="22"/>
        </w:rPr>
      </w:pPr>
    </w:p>
    <w:sectPr w:rsidR="00B90CC4" w:rsidRPr="00E42757" w:rsidSect="000B1DBB">
      <w:headerReference w:type="default" r:id="rId9"/>
      <w:pgSz w:w="15840" w:h="12240" w:orient="landscape"/>
      <w:pgMar w:top="720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7C" w:rsidRDefault="00DA087C" w:rsidP="00B10B9F">
      <w:r>
        <w:separator/>
      </w:r>
    </w:p>
  </w:endnote>
  <w:endnote w:type="continuationSeparator" w:id="0">
    <w:p w:rsidR="00DA087C" w:rsidRDefault="00DA087C" w:rsidP="00B1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7C" w:rsidRDefault="00DA087C" w:rsidP="00B10B9F">
      <w:r>
        <w:separator/>
      </w:r>
    </w:p>
  </w:footnote>
  <w:footnote w:type="continuationSeparator" w:id="0">
    <w:p w:rsidR="00DA087C" w:rsidRDefault="00DA087C" w:rsidP="00B1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9F" w:rsidRDefault="00B10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C4"/>
    <w:rsid w:val="00016F36"/>
    <w:rsid w:val="00035007"/>
    <w:rsid w:val="0003685D"/>
    <w:rsid w:val="00045F6B"/>
    <w:rsid w:val="00075849"/>
    <w:rsid w:val="00077161"/>
    <w:rsid w:val="00093947"/>
    <w:rsid w:val="000940AD"/>
    <w:rsid w:val="000A65AA"/>
    <w:rsid w:val="000A78D4"/>
    <w:rsid w:val="000B1DBB"/>
    <w:rsid w:val="000C0287"/>
    <w:rsid w:val="000C172D"/>
    <w:rsid w:val="000E55BE"/>
    <w:rsid w:val="000F76DD"/>
    <w:rsid w:val="00102C56"/>
    <w:rsid w:val="001058A8"/>
    <w:rsid w:val="0013514C"/>
    <w:rsid w:val="00152CDA"/>
    <w:rsid w:val="00193624"/>
    <w:rsid w:val="001A202E"/>
    <w:rsid w:val="001A2681"/>
    <w:rsid w:val="001B057D"/>
    <w:rsid w:val="001B4D3F"/>
    <w:rsid w:val="001D2FA9"/>
    <w:rsid w:val="001E718C"/>
    <w:rsid w:val="001F3C4A"/>
    <w:rsid w:val="0021275A"/>
    <w:rsid w:val="00216CE0"/>
    <w:rsid w:val="00220E74"/>
    <w:rsid w:val="00237431"/>
    <w:rsid w:val="00237FBB"/>
    <w:rsid w:val="002405C4"/>
    <w:rsid w:val="002450DC"/>
    <w:rsid w:val="002722EE"/>
    <w:rsid w:val="00273CBB"/>
    <w:rsid w:val="00283CA4"/>
    <w:rsid w:val="002A0D41"/>
    <w:rsid w:val="002A59F6"/>
    <w:rsid w:val="002A6A18"/>
    <w:rsid w:val="002B7F52"/>
    <w:rsid w:val="002C4CC7"/>
    <w:rsid w:val="002C6344"/>
    <w:rsid w:val="002D21C1"/>
    <w:rsid w:val="002E2487"/>
    <w:rsid w:val="002F6680"/>
    <w:rsid w:val="00310237"/>
    <w:rsid w:val="00326FEB"/>
    <w:rsid w:val="003312EF"/>
    <w:rsid w:val="00334835"/>
    <w:rsid w:val="00342E7A"/>
    <w:rsid w:val="003461A8"/>
    <w:rsid w:val="00385BBC"/>
    <w:rsid w:val="00386D2E"/>
    <w:rsid w:val="00391C1E"/>
    <w:rsid w:val="003C6271"/>
    <w:rsid w:val="003D2D2A"/>
    <w:rsid w:val="003D3AA2"/>
    <w:rsid w:val="003F0BAA"/>
    <w:rsid w:val="00402463"/>
    <w:rsid w:val="00406B47"/>
    <w:rsid w:val="00406D4B"/>
    <w:rsid w:val="004070E0"/>
    <w:rsid w:val="0041388F"/>
    <w:rsid w:val="00421ECA"/>
    <w:rsid w:val="0042529C"/>
    <w:rsid w:val="00427A9B"/>
    <w:rsid w:val="00432324"/>
    <w:rsid w:val="004439BA"/>
    <w:rsid w:val="004656D9"/>
    <w:rsid w:val="00472F34"/>
    <w:rsid w:val="00475F4A"/>
    <w:rsid w:val="004936C5"/>
    <w:rsid w:val="00494E4B"/>
    <w:rsid w:val="00496C01"/>
    <w:rsid w:val="00496F8C"/>
    <w:rsid w:val="00497473"/>
    <w:rsid w:val="004A77E0"/>
    <w:rsid w:val="004E219A"/>
    <w:rsid w:val="004E3310"/>
    <w:rsid w:val="004F2C75"/>
    <w:rsid w:val="005114A6"/>
    <w:rsid w:val="0054127E"/>
    <w:rsid w:val="00557E66"/>
    <w:rsid w:val="00577BF6"/>
    <w:rsid w:val="005847D1"/>
    <w:rsid w:val="00584AD6"/>
    <w:rsid w:val="00591388"/>
    <w:rsid w:val="005A34EF"/>
    <w:rsid w:val="005A618B"/>
    <w:rsid w:val="005C6B31"/>
    <w:rsid w:val="005E66B3"/>
    <w:rsid w:val="005F03F7"/>
    <w:rsid w:val="005F3809"/>
    <w:rsid w:val="00606776"/>
    <w:rsid w:val="00617918"/>
    <w:rsid w:val="00620DFC"/>
    <w:rsid w:val="00621A3C"/>
    <w:rsid w:val="00646F6D"/>
    <w:rsid w:val="006567A6"/>
    <w:rsid w:val="00682512"/>
    <w:rsid w:val="00686DF2"/>
    <w:rsid w:val="0069287B"/>
    <w:rsid w:val="00692F74"/>
    <w:rsid w:val="006946BF"/>
    <w:rsid w:val="006A74F5"/>
    <w:rsid w:val="006F3768"/>
    <w:rsid w:val="006F39C2"/>
    <w:rsid w:val="006F3A16"/>
    <w:rsid w:val="0070715B"/>
    <w:rsid w:val="00721913"/>
    <w:rsid w:val="00723982"/>
    <w:rsid w:val="00730FD2"/>
    <w:rsid w:val="00731A7C"/>
    <w:rsid w:val="007362F7"/>
    <w:rsid w:val="00744A00"/>
    <w:rsid w:val="00747813"/>
    <w:rsid w:val="007522FD"/>
    <w:rsid w:val="00754998"/>
    <w:rsid w:val="00782BD5"/>
    <w:rsid w:val="007B5037"/>
    <w:rsid w:val="007D3BA6"/>
    <w:rsid w:val="007D618A"/>
    <w:rsid w:val="007F0526"/>
    <w:rsid w:val="00810AB4"/>
    <w:rsid w:val="008114E0"/>
    <w:rsid w:val="00814BB6"/>
    <w:rsid w:val="00821431"/>
    <w:rsid w:val="00851624"/>
    <w:rsid w:val="008659F3"/>
    <w:rsid w:val="00870653"/>
    <w:rsid w:val="00882DCD"/>
    <w:rsid w:val="00891499"/>
    <w:rsid w:val="00892C18"/>
    <w:rsid w:val="008B1C2E"/>
    <w:rsid w:val="008D5A0D"/>
    <w:rsid w:val="008F412F"/>
    <w:rsid w:val="009018C9"/>
    <w:rsid w:val="00904E3D"/>
    <w:rsid w:val="00905BB0"/>
    <w:rsid w:val="009253E3"/>
    <w:rsid w:val="00957CAD"/>
    <w:rsid w:val="00966417"/>
    <w:rsid w:val="00973484"/>
    <w:rsid w:val="009852D9"/>
    <w:rsid w:val="0099560F"/>
    <w:rsid w:val="009A05D6"/>
    <w:rsid w:val="009A0A13"/>
    <w:rsid w:val="009B049A"/>
    <w:rsid w:val="009B0D77"/>
    <w:rsid w:val="009B522E"/>
    <w:rsid w:val="009C63D1"/>
    <w:rsid w:val="009C7681"/>
    <w:rsid w:val="009E2A30"/>
    <w:rsid w:val="009F5B39"/>
    <w:rsid w:val="00A01BD0"/>
    <w:rsid w:val="00A0233E"/>
    <w:rsid w:val="00A04064"/>
    <w:rsid w:val="00A13C48"/>
    <w:rsid w:val="00A265AC"/>
    <w:rsid w:val="00A317B1"/>
    <w:rsid w:val="00A362BB"/>
    <w:rsid w:val="00A571F3"/>
    <w:rsid w:val="00A74D94"/>
    <w:rsid w:val="00A80783"/>
    <w:rsid w:val="00A84497"/>
    <w:rsid w:val="00A972A6"/>
    <w:rsid w:val="00AB7510"/>
    <w:rsid w:val="00AC11FC"/>
    <w:rsid w:val="00AC57AF"/>
    <w:rsid w:val="00AD6A63"/>
    <w:rsid w:val="00AF57B0"/>
    <w:rsid w:val="00AF62F4"/>
    <w:rsid w:val="00B046C3"/>
    <w:rsid w:val="00B07FF7"/>
    <w:rsid w:val="00B10B9F"/>
    <w:rsid w:val="00B13B77"/>
    <w:rsid w:val="00B4797B"/>
    <w:rsid w:val="00B5550B"/>
    <w:rsid w:val="00B66904"/>
    <w:rsid w:val="00B90CC4"/>
    <w:rsid w:val="00BA105D"/>
    <w:rsid w:val="00BA1EEA"/>
    <w:rsid w:val="00BA43BE"/>
    <w:rsid w:val="00BB182C"/>
    <w:rsid w:val="00BB5CE4"/>
    <w:rsid w:val="00BD1681"/>
    <w:rsid w:val="00BF03BC"/>
    <w:rsid w:val="00C16E29"/>
    <w:rsid w:val="00C24744"/>
    <w:rsid w:val="00C26B82"/>
    <w:rsid w:val="00C341ED"/>
    <w:rsid w:val="00C379E0"/>
    <w:rsid w:val="00C54DBD"/>
    <w:rsid w:val="00C5787C"/>
    <w:rsid w:val="00C63C20"/>
    <w:rsid w:val="00C66776"/>
    <w:rsid w:val="00C91EC0"/>
    <w:rsid w:val="00C976AE"/>
    <w:rsid w:val="00CA4CC9"/>
    <w:rsid w:val="00CB3CDC"/>
    <w:rsid w:val="00CE317D"/>
    <w:rsid w:val="00CF7C2B"/>
    <w:rsid w:val="00D00222"/>
    <w:rsid w:val="00D06CE8"/>
    <w:rsid w:val="00D10F3F"/>
    <w:rsid w:val="00D2519F"/>
    <w:rsid w:val="00D275BA"/>
    <w:rsid w:val="00D320C8"/>
    <w:rsid w:val="00D375D8"/>
    <w:rsid w:val="00D7058E"/>
    <w:rsid w:val="00D80050"/>
    <w:rsid w:val="00D9439D"/>
    <w:rsid w:val="00D97CE8"/>
    <w:rsid w:val="00DA087C"/>
    <w:rsid w:val="00E00DB0"/>
    <w:rsid w:val="00E03EC9"/>
    <w:rsid w:val="00E135BC"/>
    <w:rsid w:val="00E32271"/>
    <w:rsid w:val="00E402A6"/>
    <w:rsid w:val="00E42757"/>
    <w:rsid w:val="00E47707"/>
    <w:rsid w:val="00E658E0"/>
    <w:rsid w:val="00E71758"/>
    <w:rsid w:val="00EA36BE"/>
    <w:rsid w:val="00EB4A50"/>
    <w:rsid w:val="00EC72D1"/>
    <w:rsid w:val="00ED66DA"/>
    <w:rsid w:val="00EF6056"/>
    <w:rsid w:val="00F0298E"/>
    <w:rsid w:val="00F30704"/>
    <w:rsid w:val="00F316F6"/>
    <w:rsid w:val="00F31D89"/>
    <w:rsid w:val="00F34833"/>
    <w:rsid w:val="00F445F3"/>
    <w:rsid w:val="00F63238"/>
    <w:rsid w:val="00F63F9A"/>
    <w:rsid w:val="00F66D80"/>
    <w:rsid w:val="00F75E4A"/>
    <w:rsid w:val="00FA70F8"/>
    <w:rsid w:val="00FB3F84"/>
    <w:rsid w:val="00FB7282"/>
    <w:rsid w:val="00FC0F4E"/>
    <w:rsid w:val="00FD3353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1373A91-89D4-4531-B779-C10F4ECC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82DCD"/>
    <w:pPr>
      <w:framePr w:hSpace="180" w:wrap="around" w:vAnchor="text" w:hAnchor="margin" w:xAlign="center" w:y="-194"/>
      <w:ind w:left="1625" w:hanging="1625"/>
    </w:pPr>
    <w:rPr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2DCD"/>
    <w:rPr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9F"/>
  </w:style>
  <w:style w:type="paragraph" w:styleId="Footer">
    <w:name w:val="footer"/>
    <w:basedOn w:val="Normal"/>
    <w:link w:val="FooterChar"/>
    <w:uiPriority w:val="99"/>
    <w:unhideWhenUsed/>
    <w:rsid w:val="00B1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9F"/>
  </w:style>
  <w:style w:type="character" w:styleId="Strong">
    <w:name w:val="Strong"/>
    <w:basedOn w:val="DefaultParagraphFont"/>
    <w:uiPriority w:val="22"/>
    <w:qFormat/>
    <w:rsid w:val="0049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4QLYB4fp5xWiQ?domain=aws.passkey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oser@comh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C10B847B59A498C1A202B6A7FC6AB" ma:contentTypeVersion="3" ma:contentTypeDescription="Create a new document." ma:contentTypeScope="" ma:versionID="1c3794f2dd20a3b87bd07c365ce77129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e47083a163cadb4bfd1dfb49b77c8490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5BC65-7958-46E0-9DE2-AE56E9E22EF4}"/>
</file>

<file path=customXml/itemProps2.xml><?xml version="1.0" encoding="utf-8"?>
<ds:datastoreItem xmlns:ds="http://schemas.openxmlformats.org/officeDocument/2006/customXml" ds:itemID="{B6E556AB-5B4A-403D-AD35-0A63D9BE4B7E}"/>
</file>

<file path=customXml/itemProps3.xml><?xml version="1.0" encoding="utf-8"?>
<ds:datastoreItem xmlns:ds="http://schemas.openxmlformats.org/officeDocument/2006/customXml" ds:itemID="{1163DC2D-83CE-4018-BFE2-7FCE7E101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Klein</dc:creator>
  <cp:lastModifiedBy>Judy Klein</cp:lastModifiedBy>
  <cp:revision>10</cp:revision>
  <cp:lastPrinted>2017-07-05T22:32:00Z</cp:lastPrinted>
  <dcterms:created xsi:type="dcterms:W3CDTF">2017-06-22T00:53:00Z</dcterms:created>
  <dcterms:modified xsi:type="dcterms:W3CDTF">2017-07-06T12:37:00Z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0x010100643C10B847B59A498C1A202B6A7FC6AB</vt:lpwstr>
  </property>
</Properties>
</file>